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73629DA6" w:rsidR="00D10729" w:rsidRPr="00183DD5" w:rsidRDefault="00BB3BEF" w:rsidP="00727718">
      <w:pPr>
        <w:jc w:val="center"/>
        <w:rPr>
          <w:rFonts w:ascii="Times New Roman" w:hAnsi="Times New Roman" w:cs="Times New Roman"/>
          <w:sz w:val="32"/>
          <w:szCs w:val="32"/>
          <w:u w:val="single"/>
        </w:rPr>
      </w:pPr>
      <w:r w:rsidRPr="00183DD5">
        <w:rPr>
          <w:rFonts w:ascii="Times New Roman" w:hAnsi="Times New Roman" w:cs="Times New Roman"/>
          <w:sz w:val="32"/>
          <w:szCs w:val="32"/>
          <w:highlight w:val="yellow"/>
          <w:u w:val="single"/>
        </w:rPr>
        <w:t xml:space="preserve">Discussion </w:t>
      </w:r>
      <w:r w:rsidR="00360388">
        <w:rPr>
          <w:rFonts w:ascii="Times New Roman" w:hAnsi="Times New Roman" w:cs="Times New Roman"/>
          <w:sz w:val="32"/>
          <w:szCs w:val="32"/>
          <w:highlight w:val="yellow"/>
          <w:u w:val="single"/>
        </w:rPr>
        <w:t>5</w:t>
      </w:r>
      <w:r w:rsidRPr="00183DD5">
        <w:rPr>
          <w:rFonts w:ascii="Times New Roman" w:hAnsi="Times New Roman" w:cs="Times New Roman"/>
          <w:sz w:val="32"/>
          <w:szCs w:val="32"/>
          <w:highlight w:val="yellow"/>
          <w:u w:val="single"/>
        </w:rPr>
        <w:t xml:space="preserve"> </w:t>
      </w:r>
      <w:r w:rsidR="003E279F" w:rsidRPr="00183DD5">
        <w:rPr>
          <w:rFonts w:ascii="Times New Roman" w:hAnsi="Times New Roman" w:cs="Times New Roman"/>
          <w:sz w:val="32"/>
          <w:szCs w:val="32"/>
          <w:highlight w:val="yellow"/>
          <w:u w:val="single"/>
        </w:rPr>
        <w:t>Capstone</w:t>
      </w:r>
      <w:r w:rsidR="006B14CA" w:rsidRPr="00183DD5">
        <w:rPr>
          <w:rFonts w:ascii="Times New Roman" w:hAnsi="Times New Roman" w:cs="Times New Roman"/>
          <w:sz w:val="32"/>
          <w:szCs w:val="32"/>
          <w:highlight w:val="yellow"/>
          <w:u w:val="single"/>
        </w:rPr>
        <w:t xml:space="preserve"> </w:t>
      </w:r>
      <w:r w:rsidR="006C115E">
        <w:rPr>
          <w:rFonts w:ascii="Times New Roman" w:hAnsi="Times New Roman" w:cs="Times New Roman"/>
          <w:sz w:val="32"/>
          <w:szCs w:val="32"/>
          <w:highlight w:val="yellow"/>
          <w:u w:val="single"/>
        </w:rPr>
        <w:t xml:space="preserve">          </w:t>
      </w:r>
      <w:r w:rsidR="006B14CA" w:rsidRPr="00183DD5">
        <w:rPr>
          <w:rFonts w:ascii="Times New Roman" w:hAnsi="Times New Roman" w:cs="Times New Roman"/>
          <w:sz w:val="32"/>
          <w:szCs w:val="32"/>
          <w:highlight w:val="yellow"/>
          <w:u w:val="single"/>
        </w:rPr>
        <w:t xml:space="preserve">Due </w:t>
      </w:r>
      <w:r w:rsidR="00360388">
        <w:rPr>
          <w:rFonts w:ascii="Times New Roman" w:hAnsi="Times New Roman" w:cs="Times New Roman"/>
          <w:sz w:val="32"/>
          <w:szCs w:val="32"/>
          <w:highlight w:val="yellow"/>
          <w:u w:val="single"/>
        </w:rPr>
        <w:t>April 29</w:t>
      </w:r>
      <w:r w:rsidR="006C115E">
        <w:rPr>
          <w:rFonts w:ascii="Times New Roman" w:hAnsi="Times New Roman" w:cs="Times New Roman"/>
          <w:sz w:val="32"/>
          <w:szCs w:val="32"/>
          <w:highlight w:val="yellow"/>
          <w:u w:val="single"/>
        </w:rPr>
        <w:t>, 2020</w:t>
      </w:r>
      <w:r w:rsidR="006B14CA" w:rsidRPr="00183DD5">
        <w:rPr>
          <w:rFonts w:ascii="Times New Roman" w:hAnsi="Times New Roman" w:cs="Times New Roman"/>
          <w:sz w:val="32"/>
          <w:szCs w:val="32"/>
          <w:highlight w:val="yellow"/>
          <w:u w:val="single"/>
        </w:rPr>
        <w:t xml:space="preserve"> </w:t>
      </w:r>
      <w:r w:rsidR="009244B8" w:rsidRPr="00183DD5">
        <w:rPr>
          <w:rFonts w:ascii="Times New Roman" w:hAnsi="Times New Roman" w:cs="Times New Roman"/>
          <w:sz w:val="32"/>
          <w:szCs w:val="32"/>
          <w:highlight w:val="yellow"/>
          <w:u w:val="single"/>
        </w:rPr>
        <w:t>9</w:t>
      </w:r>
      <w:r w:rsidR="006B14CA" w:rsidRPr="00183DD5">
        <w:rPr>
          <w:rFonts w:ascii="Times New Roman" w:hAnsi="Times New Roman" w:cs="Times New Roman"/>
          <w:sz w:val="32"/>
          <w:szCs w:val="32"/>
          <w:highlight w:val="yellow"/>
          <w:u w:val="single"/>
        </w:rPr>
        <w:t>:00 p.m. Central Time</w:t>
      </w:r>
      <w:r w:rsidR="00D10729" w:rsidRPr="00183DD5">
        <w:rPr>
          <w:rFonts w:ascii="Times New Roman" w:hAnsi="Times New Roman" w:cs="Times New Roman"/>
          <w:sz w:val="32"/>
          <w:szCs w:val="32"/>
          <w:highlight w:val="yellow"/>
          <w:u w:val="single"/>
        </w:rPr>
        <w:t xml:space="preserve"> </w:t>
      </w:r>
    </w:p>
    <w:p w14:paraId="7CD49895" w14:textId="3F583EE3" w:rsidR="00BB3BEF" w:rsidRPr="00787E35" w:rsidRDefault="00BB3BEF" w:rsidP="00BB3BEF">
      <w:pPr>
        <w:rPr>
          <w:rFonts w:ascii="Times New Roman" w:hAnsi="Times New Roman" w:cs="Times New Roman"/>
          <w:sz w:val="22"/>
          <w:szCs w:val="22"/>
        </w:rPr>
      </w:pPr>
    </w:p>
    <w:p w14:paraId="1D205884" w14:textId="706CC9D1"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First,</w:t>
      </w:r>
      <w:r w:rsidRPr="00360388">
        <w:rPr>
          <w:rFonts w:ascii="Times New Roman" w:hAnsi="Times New Roman" w:cs="Times New Roman"/>
          <w:sz w:val="22"/>
          <w:szCs w:val="22"/>
        </w:rPr>
        <w:t xml:space="preserve"> after reading, </w:t>
      </w:r>
      <w:r w:rsidRPr="005E0953">
        <w:rPr>
          <w:rFonts w:ascii="Times New Roman" w:hAnsi="Times New Roman" w:cs="Times New Roman"/>
          <w:b/>
          <w:bCs/>
          <w:color w:val="C00000"/>
          <w:sz w:val="22"/>
          <w:szCs w:val="22"/>
        </w:rPr>
        <w:t>"The Art of Conferencing,"</w:t>
      </w:r>
      <w:r w:rsidRPr="005E0953">
        <w:rPr>
          <w:rFonts w:ascii="Times New Roman" w:hAnsi="Times New Roman" w:cs="Times New Roman"/>
          <w:color w:val="C00000"/>
          <w:sz w:val="22"/>
          <w:szCs w:val="22"/>
        </w:rPr>
        <w:t xml:space="preserve"> </w:t>
      </w:r>
      <w:r w:rsidRPr="00360388">
        <w:rPr>
          <w:rFonts w:ascii="Times New Roman" w:hAnsi="Times New Roman" w:cs="Times New Roman"/>
          <w:sz w:val="22"/>
          <w:szCs w:val="22"/>
        </w:rPr>
        <w:t xml:space="preserve">please identify the piece of advice that you found to be the most helpful and be sure to explain why.  </w:t>
      </w:r>
    </w:p>
    <w:p w14:paraId="18875D93" w14:textId="77777777" w:rsidR="00360388" w:rsidRDefault="00360388" w:rsidP="00360388">
      <w:pPr>
        <w:jc w:val="both"/>
        <w:rPr>
          <w:rFonts w:ascii="Times New Roman" w:hAnsi="Times New Roman" w:cs="Times New Roman"/>
          <w:sz w:val="22"/>
          <w:szCs w:val="22"/>
        </w:rPr>
      </w:pPr>
    </w:p>
    <w:p w14:paraId="258FBD36" w14:textId="77777777" w:rsidR="005E0953"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Also</w:t>
      </w:r>
      <w:r w:rsidRPr="00360388">
        <w:rPr>
          <w:rFonts w:ascii="Times New Roman" w:hAnsi="Times New Roman" w:cs="Times New Roman"/>
          <w:sz w:val="22"/>
          <w:szCs w:val="22"/>
        </w:rPr>
        <w:t xml:space="preserve">, in </w:t>
      </w:r>
      <w:r w:rsidRPr="005E0953">
        <w:rPr>
          <w:rFonts w:ascii="Times New Roman" w:hAnsi="Times New Roman" w:cs="Times New Roman"/>
          <w:b/>
          <w:bCs/>
          <w:color w:val="C00000"/>
          <w:sz w:val="22"/>
          <w:szCs w:val="22"/>
        </w:rPr>
        <w:t>"The Art of Conferencing,"</w:t>
      </w:r>
      <w:r w:rsidRPr="00360388">
        <w:rPr>
          <w:rFonts w:ascii="Times New Roman" w:hAnsi="Times New Roman" w:cs="Times New Roman"/>
          <w:sz w:val="22"/>
          <w:szCs w:val="22"/>
        </w:rPr>
        <w:t xml:space="preserve"> the authors explain that at some conferences, even national ones, such as ACJS, there is a significant problem regarding panel "no-shows," where scheduled participants fail to show up for their own presentations. </w:t>
      </w:r>
    </w:p>
    <w:p w14:paraId="4FF23857" w14:textId="50175EB0"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From</w:t>
      </w:r>
      <w:r w:rsidRPr="00360388">
        <w:rPr>
          <w:rFonts w:ascii="Times New Roman" w:hAnsi="Times New Roman" w:cs="Times New Roman"/>
          <w:sz w:val="22"/>
          <w:szCs w:val="22"/>
        </w:rPr>
        <w:t xml:space="preserve"> a management standpoint, what, if anything, can be done to prevent this problem? </w:t>
      </w:r>
    </w:p>
    <w:p w14:paraId="2ABA67F5" w14:textId="11D28D9F" w:rsidR="00360388" w:rsidRDefault="00360388" w:rsidP="00360388">
      <w:pPr>
        <w:jc w:val="both"/>
        <w:rPr>
          <w:rFonts w:ascii="Times New Roman" w:hAnsi="Times New Roman" w:cs="Times New Roman"/>
          <w:sz w:val="22"/>
          <w:szCs w:val="22"/>
        </w:rPr>
      </w:pPr>
      <w:r w:rsidRPr="005E0953">
        <w:rPr>
          <w:rFonts w:ascii="Times New Roman" w:hAnsi="Times New Roman" w:cs="Times New Roman"/>
          <w:sz w:val="22"/>
          <w:szCs w:val="22"/>
          <w:highlight w:val="yellow"/>
        </w:rPr>
        <w:t>Is</w:t>
      </w:r>
      <w:r w:rsidRPr="00360388">
        <w:rPr>
          <w:rFonts w:ascii="Times New Roman" w:hAnsi="Times New Roman" w:cs="Times New Roman"/>
          <w:sz w:val="22"/>
          <w:szCs w:val="22"/>
        </w:rPr>
        <w:t xml:space="preserve"> it merely an inconvenience that will have to be tolerated, or is there a way to prevent "no-shows" without alienating members of the organization? Fully elaborate.  </w:t>
      </w:r>
    </w:p>
    <w:p w14:paraId="2BCD78B9" w14:textId="77777777" w:rsidR="005E0953" w:rsidRDefault="005E0953" w:rsidP="00360388">
      <w:pPr>
        <w:jc w:val="both"/>
        <w:rPr>
          <w:rFonts w:ascii="Times New Roman" w:hAnsi="Times New Roman" w:cs="Times New Roman"/>
          <w:sz w:val="22"/>
          <w:szCs w:val="22"/>
          <w:highlight w:val="yellow"/>
        </w:rPr>
      </w:pPr>
    </w:p>
    <w:p w14:paraId="1DC8757D" w14:textId="77777777" w:rsidR="005E0953" w:rsidRDefault="005E0953" w:rsidP="00360388">
      <w:pPr>
        <w:jc w:val="both"/>
        <w:rPr>
          <w:rFonts w:ascii="Times New Roman" w:hAnsi="Times New Roman" w:cs="Times New Roman"/>
          <w:sz w:val="22"/>
          <w:szCs w:val="22"/>
          <w:highlight w:val="yellow"/>
        </w:rPr>
      </w:pPr>
    </w:p>
    <w:p w14:paraId="4DCC30F4" w14:textId="77777777" w:rsidR="005E0953" w:rsidRDefault="005E0953" w:rsidP="00360388">
      <w:pPr>
        <w:jc w:val="both"/>
        <w:rPr>
          <w:rFonts w:ascii="Times New Roman" w:hAnsi="Times New Roman" w:cs="Times New Roman"/>
          <w:sz w:val="22"/>
          <w:szCs w:val="22"/>
          <w:highlight w:val="yellow"/>
        </w:rPr>
      </w:pPr>
    </w:p>
    <w:p w14:paraId="5A284852" w14:textId="2E4FFDE6"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Next</w:t>
      </w:r>
      <w:r w:rsidRPr="00360388">
        <w:rPr>
          <w:rFonts w:ascii="Times New Roman" w:hAnsi="Times New Roman" w:cs="Times New Roman"/>
          <w:sz w:val="22"/>
          <w:szCs w:val="22"/>
        </w:rPr>
        <w:t xml:space="preserve">, consider the article, </w:t>
      </w:r>
      <w:r w:rsidRPr="005E0953">
        <w:rPr>
          <w:rFonts w:ascii="Times New Roman" w:hAnsi="Times New Roman" w:cs="Times New Roman"/>
          <w:b/>
          <w:bCs/>
          <w:color w:val="C00000"/>
          <w:sz w:val="22"/>
          <w:szCs w:val="22"/>
        </w:rPr>
        <w:t xml:space="preserve">"Breaking Out of Prison and into Print."  </w:t>
      </w:r>
    </w:p>
    <w:p w14:paraId="70CAA86B" w14:textId="77777777"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In</w:t>
      </w:r>
      <w:r w:rsidRPr="00360388">
        <w:rPr>
          <w:rFonts w:ascii="Times New Roman" w:hAnsi="Times New Roman" w:cs="Times New Roman"/>
          <w:sz w:val="22"/>
          <w:szCs w:val="22"/>
        </w:rPr>
        <w:t xml:space="preserve"> your opinion, do ex-offenders have anything to offer to the discipline of criminal justice and criminology? </w:t>
      </w:r>
    </w:p>
    <w:p w14:paraId="49F52D9E" w14:textId="049D1459"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Should</w:t>
      </w:r>
      <w:r w:rsidRPr="00360388">
        <w:rPr>
          <w:rFonts w:ascii="Times New Roman" w:hAnsi="Times New Roman" w:cs="Times New Roman"/>
          <w:sz w:val="22"/>
          <w:szCs w:val="22"/>
        </w:rPr>
        <w:t xml:space="preserve"> former inmates be permitted, perhaps even encouraged, to attend national conferences, present their research findings, and teach at colleges and universities? Take a position either way and defend it. </w:t>
      </w:r>
    </w:p>
    <w:p w14:paraId="52EDAB9F" w14:textId="529FE06D"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Also</w:t>
      </w:r>
      <w:r w:rsidRPr="00360388">
        <w:rPr>
          <w:rFonts w:ascii="Times New Roman" w:hAnsi="Times New Roman" w:cs="Times New Roman"/>
          <w:sz w:val="22"/>
          <w:szCs w:val="22"/>
        </w:rPr>
        <w:t xml:space="preserve">, please identify one original way that prisoners who are incarcerated can "break into print" that was not mentioned in the article.  Be creative yet also realistic.  </w:t>
      </w:r>
    </w:p>
    <w:p w14:paraId="139CEEFF" w14:textId="77777777" w:rsidR="00360388" w:rsidRDefault="00360388" w:rsidP="00360388">
      <w:pPr>
        <w:jc w:val="both"/>
        <w:rPr>
          <w:rFonts w:ascii="Times New Roman" w:hAnsi="Times New Roman" w:cs="Times New Roman"/>
          <w:sz w:val="22"/>
          <w:szCs w:val="22"/>
          <w:highlight w:val="yellow"/>
        </w:rPr>
      </w:pPr>
    </w:p>
    <w:p w14:paraId="75FDD8F3" w14:textId="77777777" w:rsidR="005E0953" w:rsidRDefault="005E0953" w:rsidP="00360388">
      <w:pPr>
        <w:jc w:val="both"/>
        <w:rPr>
          <w:rFonts w:ascii="Times New Roman" w:hAnsi="Times New Roman" w:cs="Times New Roman"/>
          <w:sz w:val="22"/>
          <w:szCs w:val="22"/>
          <w:highlight w:val="yellow"/>
        </w:rPr>
      </w:pPr>
    </w:p>
    <w:p w14:paraId="03849DD1" w14:textId="77777777" w:rsidR="005E0953" w:rsidRDefault="005E0953" w:rsidP="00360388">
      <w:pPr>
        <w:jc w:val="both"/>
        <w:rPr>
          <w:rFonts w:ascii="Times New Roman" w:hAnsi="Times New Roman" w:cs="Times New Roman"/>
          <w:sz w:val="22"/>
          <w:szCs w:val="22"/>
          <w:highlight w:val="yellow"/>
        </w:rPr>
      </w:pPr>
    </w:p>
    <w:p w14:paraId="6235BECF" w14:textId="2678CE07"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Next</w:t>
      </w:r>
      <w:r w:rsidRPr="00360388">
        <w:rPr>
          <w:rFonts w:ascii="Times New Roman" w:hAnsi="Times New Roman" w:cs="Times New Roman"/>
          <w:sz w:val="22"/>
          <w:szCs w:val="22"/>
        </w:rPr>
        <w:t xml:space="preserve">, after reading the article, </w:t>
      </w:r>
      <w:r w:rsidRPr="005E0953">
        <w:rPr>
          <w:rFonts w:ascii="Times New Roman" w:hAnsi="Times New Roman" w:cs="Times New Roman"/>
          <w:b/>
          <w:bCs/>
          <w:color w:val="C00000"/>
          <w:sz w:val="22"/>
          <w:szCs w:val="22"/>
        </w:rPr>
        <w:t>"There Were Ethical Dilemmas All Day Long,"</w:t>
      </w:r>
      <w:r w:rsidRPr="005E0953">
        <w:rPr>
          <w:rFonts w:ascii="Times New Roman" w:hAnsi="Times New Roman" w:cs="Times New Roman"/>
          <w:color w:val="C00000"/>
          <w:sz w:val="22"/>
          <w:szCs w:val="22"/>
        </w:rPr>
        <w:t xml:space="preserve"> </w:t>
      </w:r>
      <w:r w:rsidRPr="00360388">
        <w:rPr>
          <w:rFonts w:ascii="Times New Roman" w:hAnsi="Times New Roman" w:cs="Times New Roman"/>
          <w:sz w:val="22"/>
          <w:szCs w:val="22"/>
        </w:rPr>
        <w:t xml:space="preserve">in your opinion, should a researcher conduct an ethnographic research study even if he or she acknowledges that he cannot be objective or unbiased during the course of this research.  Support your position.  </w:t>
      </w:r>
    </w:p>
    <w:p w14:paraId="2AF90740" w14:textId="11A7020B"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Also</w:t>
      </w:r>
      <w:r w:rsidRPr="00360388">
        <w:rPr>
          <w:rFonts w:ascii="Times New Roman" w:hAnsi="Times New Roman" w:cs="Times New Roman"/>
          <w:sz w:val="22"/>
          <w:szCs w:val="22"/>
        </w:rPr>
        <w:t xml:space="preserve">, should a researcher who is employed at a college or university be given confidentiality and not be required to turn over his or her notes if subpoenaed by a judge? Be sure to elaborate.  </w:t>
      </w:r>
    </w:p>
    <w:p w14:paraId="091637F1" w14:textId="34F0D447" w:rsidR="00360388"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And</w:t>
      </w:r>
      <w:r w:rsidRPr="00360388">
        <w:rPr>
          <w:rFonts w:ascii="Times New Roman" w:hAnsi="Times New Roman" w:cs="Times New Roman"/>
          <w:sz w:val="22"/>
          <w:szCs w:val="22"/>
        </w:rPr>
        <w:t>, given the fact that ethnographic research can be very stressful, would it be appropriate for a university to require (or strongly recommend) that professors who are conducting field studies undergo some type of counseling -- perhaps at the university counseling center, etc.?</w:t>
      </w:r>
    </w:p>
    <w:p w14:paraId="160C853B" w14:textId="77777777" w:rsidR="00360388" w:rsidRPr="00360388" w:rsidRDefault="00360388" w:rsidP="00360388">
      <w:pPr>
        <w:jc w:val="both"/>
        <w:rPr>
          <w:rFonts w:ascii="Times New Roman" w:hAnsi="Times New Roman" w:cs="Times New Roman"/>
          <w:sz w:val="22"/>
          <w:szCs w:val="22"/>
        </w:rPr>
      </w:pPr>
    </w:p>
    <w:p w14:paraId="5C63524A" w14:textId="795FEF50" w:rsidR="00304F11" w:rsidRDefault="00360388" w:rsidP="00360388">
      <w:pPr>
        <w:jc w:val="both"/>
        <w:rPr>
          <w:rFonts w:ascii="Times New Roman" w:hAnsi="Times New Roman" w:cs="Times New Roman"/>
          <w:sz w:val="22"/>
          <w:szCs w:val="22"/>
        </w:rPr>
      </w:pPr>
      <w:r w:rsidRPr="00360388">
        <w:rPr>
          <w:rFonts w:ascii="Times New Roman" w:hAnsi="Times New Roman" w:cs="Times New Roman"/>
          <w:sz w:val="22"/>
          <w:szCs w:val="22"/>
          <w:highlight w:val="yellow"/>
        </w:rPr>
        <w:t>Finally</w:t>
      </w:r>
      <w:r w:rsidRPr="00360388">
        <w:rPr>
          <w:rFonts w:ascii="Times New Roman" w:hAnsi="Times New Roman" w:cs="Times New Roman"/>
          <w:sz w:val="22"/>
          <w:szCs w:val="22"/>
        </w:rPr>
        <w:t xml:space="preserve">, please pose a critical thinking question to your peers.  </w:t>
      </w:r>
    </w:p>
    <w:p w14:paraId="763AB1ED" w14:textId="77777777" w:rsidR="006C115E" w:rsidRPr="00787E35" w:rsidRDefault="006C115E" w:rsidP="00304F11">
      <w:pPr>
        <w:rPr>
          <w:rFonts w:ascii="Times New Roman" w:hAnsi="Times New Roman" w:cs="Times New Roman"/>
          <w:sz w:val="22"/>
          <w:szCs w:val="22"/>
        </w:rPr>
      </w:pPr>
    </w:p>
    <w:p w14:paraId="2C2A6483" w14:textId="77777777" w:rsidR="00A44F55" w:rsidRDefault="00A44F55" w:rsidP="0069677C">
      <w:pPr>
        <w:jc w:val="center"/>
        <w:rPr>
          <w:rFonts w:ascii="Times New Roman" w:hAnsi="Times New Roman" w:cs="Times New Roman"/>
          <w:b/>
          <w:bCs/>
          <w:color w:val="C00000"/>
          <w:sz w:val="32"/>
          <w:szCs w:val="32"/>
        </w:rPr>
      </w:pPr>
    </w:p>
    <w:p w14:paraId="1C41B0B5" w14:textId="222E9DF5" w:rsidR="0069677C" w:rsidRPr="00304F11" w:rsidRDefault="0069677C" w:rsidP="009E380A">
      <w:pPr>
        <w:jc w:val="center"/>
        <w:rPr>
          <w:rFonts w:ascii="Times New Roman" w:hAnsi="Times New Roman" w:cs="Times New Roman"/>
          <w:b/>
          <w:bCs/>
          <w:color w:val="C00000"/>
          <w:sz w:val="32"/>
          <w:szCs w:val="32"/>
        </w:rPr>
      </w:pPr>
      <w:r w:rsidRPr="00304F11">
        <w:rPr>
          <w:rFonts w:ascii="Times New Roman" w:hAnsi="Times New Roman" w:cs="Times New Roman"/>
          <w:b/>
          <w:bCs/>
          <w:color w:val="C00000"/>
          <w:sz w:val="32"/>
          <w:szCs w:val="32"/>
        </w:rPr>
        <w:t>KEEP QUESTION AND ANSWER FORMAT</w:t>
      </w:r>
    </w:p>
    <w:p w14:paraId="0FC031B0" w14:textId="77777777" w:rsidR="00304F11" w:rsidRDefault="00304F11" w:rsidP="00BB3BEF">
      <w:pPr>
        <w:rPr>
          <w:rFonts w:ascii="Times New Roman" w:hAnsi="Times New Roman" w:cs="Times New Roman"/>
          <w:b/>
          <w:bCs/>
          <w:color w:val="C00000"/>
          <w:sz w:val="22"/>
          <w:szCs w:val="22"/>
        </w:rPr>
      </w:pPr>
    </w:p>
    <w:p w14:paraId="60F1283C" w14:textId="5ED80526" w:rsidR="0054164F" w:rsidRPr="0054164F" w:rsidRDefault="00C77378" w:rsidP="0054164F">
      <w:pPr>
        <w:rPr>
          <w:rFonts w:ascii="Times New Roman" w:hAnsi="Times New Roman" w:cs="Times New Roman"/>
          <w:b/>
          <w:bCs/>
          <w:color w:val="C00000"/>
          <w:sz w:val="22"/>
          <w:szCs w:val="22"/>
        </w:rPr>
      </w:pPr>
      <w:r w:rsidRPr="00C77378">
        <w:rPr>
          <w:rFonts w:ascii="Times New Roman" w:hAnsi="Times New Roman" w:cs="Times New Roman"/>
          <w:b/>
          <w:bCs/>
          <w:color w:val="C00000"/>
          <w:sz w:val="22"/>
          <w:szCs w:val="22"/>
        </w:rPr>
        <w:t xml:space="preserve">Readings for this week: </w:t>
      </w:r>
      <w:r w:rsidR="0054164F">
        <w:rPr>
          <w:rFonts w:ascii="Times New Roman" w:hAnsi="Times New Roman" w:cs="Times New Roman"/>
          <w:b/>
          <w:bCs/>
          <w:color w:val="C00000"/>
          <w:sz w:val="22"/>
          <w:szCs w:val="22"/>
        </w:rPr>
        <w:t xml:space="preserve"> </w:t>
      </w:r>
      <w:r w:rsidR="0054164F" w:rsidRPr="0054164F">
        <w:rPr>
          <w:rFonts w:ascii="Times New Roman" w:hAnsi="Times New Roman" w:cs="Times New Roman"/>
          <w:b/>
          <w:bCs/>
          <w:color w:val="C00000"/>
          <w:sz w:val="22"/>
          <w:szCs w:val="22"/>
        </w:rPr>
        <w:t>Please read the following</w:t>
      </w:r>
      <w:r w:rsidR="00A44F55">
        <w:rPr>
          <w:rFonts w:ascii="Times New Roman" w:hAnsi="Times New Roman" w:cs="Times New Roman"/>
          <w:b/>
          <w:bCs/>
          <w:color w:val="C00000"/>
          <w:sz w:val="22"/>
          <w:szCs w:val="22"/>
        </w:rPr>
        <w:t xml:space="preserve"> articles</w:t>
      </w:r>
      <w:r w:rsidR="0054164F" w:rsidRPr="0054164F">
        <w:rPr>
          <w:rFonts w:ascii="Times New Roman" w:hAnsi="Times New Roman" w:cs="Times New Roman"/>
          <w:b/>
          <w:bCs/>
          <w:color w:val="C00000"/>
          <w:sz w:val="22"/>
          <w:szCs w:val="22"/>
        </w:rPr>
        <w:t>:</w:t>
      </w:r>
    </w:p>
    <w:p w14:paraId="1EA17897" w14:textId="77777777" w:rsidR="0054164F" w:rsidRPr="0054164F" w:rsidRDefault="0054164F" w:rsidP="0054164F">
      <w:pPr>
        <w:rPr>
          <w:rFonts w:ascii="Times New Roman" w:hAnsi="Times New Roman" w:cs="Times New Roman"/>
          <w:sz w:val="22"/>
          <w:szCs w:val="22"/>
        </w:rPr>
      </w:pPr>
    </w:p>
    <w:p w14:paraId="2F7F5A94" w14:textId="4DF10A92" w:rsidR="005E0953" w:rsidRPr="005E0953" w:rsidRDefault="005E0953" w:rsidP="005E0953">
      <w:pPr>
        <w:rPr>
          <w:rFonts w:ascii="Times New Roman" w:hAnsi="Times New Roman" w:cs="Times New Roman"/>
          <w:sz w:val="22"/>
          <w:szCs w:val="22"/>
        </w:rPr>
      </w:pPr>
      <w:r w:rsidRPr="005E0953">
        <w:rPr>
          <w:rFonts w:ascii="Times New Roman" w:hAnsi="Times New Roman" w:cs="Times New Roman"/>
          <w:sz w:val="22"/>
          <w:szCs w:val="22"/>
        </w:rPr>
        <w:t xml:space="preserve">Melanie-Angela Neuilly &amp; Mary K. </w:t>
      </w:r>
      <w:proofErr w:type="spellStart"/>
      <w:r w:rsidRPr="005E0953">
        <w:rPr>
          <w:rFonts w:ascii="Times New Roman" w:hAnsi="Times New Roman" w:cs="Times New Roman"/>
          <w:sz w:val="22"/>
          <w:szCs w:val="22"/>
        </w:rPr>
        <w:t>Stohr</w:t>
      </w:r>
      <w:proofErr w:type="spellEnd"/>
      <w:r w:rsidRPr="005E0953">
        <w:rPr>
          <w:rFonts w:ascii="Times New Roman" w:hAnsi="Times New Roman" w:cs="Times New Roman"/>
          <w:sz w:val="22"/>
          <w:szCs w:val="22"/>
        </w:rPr>
        <w:t>. (2016). "The Art of Conferencing," Journal of Criminal Justice Education, 27:2, 194-211.</w:t>
      </w:r>
    </w:p>
    <w:p w14:paraId="43C2B3D6" w14:textId="77777777" w:rsidR="005E0953" w:rsidRPr="005E0953" w:rsidRDefault="005E0953" w:rsidP="005E0953">
      <w:pPr>
        <w:rPr>
          <w:rFonts w:ascii="Times New Roman" w:hAnsi="Times New Roman" w:cs="Times New Roman"/>
          <w:sz w:val="22"/>
          <w:szCs w:val="22"/>
        </w:rPr>
      </w:pPr>
    </w:p>
    <w:p w14:paraId="1F79EAF1" w14:textId="77777777" w:rsidR="005E0953" w:rsidRPr="005E0953" w:rsidRDefault="005E0953" w:rsidP="005E0953">
      <w:pPr>
        <w:rPr>
          <w:rFonts w:ascii="Times New Roman" w:hAnsi="Times New Roman" w:cs="Times New Roman"/>
          <w:sz w:val="22"/>
          <w:szCs w:val="22"/>
        </w:rPr>
      </w:pPr>
      <w:r w:rsidRPr="005E0953">
        <w:rPr>
          <w:rFonts w:ascii="Times New Roman" w:hAnsi="Times New Roman" w:cs="Times New Roman"/>
          <w:sz w:val="22"/>
          <w:szCs w:val="22"/>
        </w:rPr>
        <w:t xml:space="preserve">Jeffrey Ian Ross, Miguel </w:t>
      </w:r>
      <w:proofErr w:type="spellStart"/>
      <w:r w:rsidRPr="005E0953">
        <w:rPr>
          <w:rFonts w:ascii="Times New Roman" w:hAnsi="Times New Roman" w:cs="Times New Roman"/>
          <w:sz w:val="22"/>
          <w:szCs w:val="22"/>
        </w:rPr>
        <w:t>Zaldivar</w:t>
      </w:r>
      <w:proofErr w:type="spellEnd"/>
      <w:r w:rsidRPr="005E0953">
        <w:rPr>
          <w:rFonts w:ascii="Times New Roman" w:hAnsi="Times New Roman" w:cs="Times New Roman"/>
          <w:sz w:val="22"/>
          <w:szCs w:val="22"/>
        </w:rPr>
        <w:t>, and Richard Tewksbury (2015).  ""Breaking out of Prison and into Print," Critical Criminology, 23, 73-83.</w:t>
      </w:r>
    </w:p>
    <w:p w14:paraId="2336DCFE" w14:textId="77777777" w:rsidR="005E0953" w:rsidRPr="005E0953" w:rsidRDefault="005E0953" w:rsidP="005E0953">
      <w:pPr>
        <w:rPr>
          <w:rFonts w:ascii="Times New Roman" w:hAnsi="Times New Roman" w:cs="Times New Roman"/>
          <w:sz w:val="22"/>
          <w:szCs w:val="22"/>
        </w:rPr>
      </w:pPr>
    </w:p>
    <w:p w14:paraId="50FFDD65" w14:textId="77777777" w:rsidR="005E0953" w:rsidRDefault="005E0953" w:rsidP="005E0953">
      <w:pPr>
        <w:rPr>
          <w:rFonts w:ascii="Times New Roman" w:hAnsi="Times New Roman" w:cs="Times New Roman"/>
          <w:sz w:val="22"/>
          <w:szCs w:val="22"/>
        </w:rPr>
      </w:pPr>
      <w:r w:rsidRPr="005E0953">
        <w:rPr>
          <w:rFonts w:ascii="Times New Roman" w:hAnsi="Times New Roman" w:cs="Times New Roman"/>
          <w:sz w:val="22"/>
          <w:szCs w:val="22"/>
        </w:rPr>
        <w:t xml:space="preserve">Robert M. Worley, </w:t>
      </w:r>
      <w:proofErr w:type="spellStart"/>
      <w:r w:rsidRPr="005E0953">
        <w:rPr>
          <w:rFonts w:ascii="Times New Roman" w:hAnsi="Times New Roman" w:cs="Times New Roman"/>
          <w:sz w:val="22"/>
          <w:szCs w:val="22"/>
        </w:rPr>
        <w:t>Vidisha</w:t>
      </w:r>
      <w:proofErr w:type="spellEnd"/>
      <w:r w:rsidRPr="005E0953">
        <w:rPr>
          <w:rFonts w:ascii="Times New Roman" w:hAnsi="Times New Roman" w:cs="Times New Roman"/>
          <w:sz w:val="22"/>
          <w:szCs w:val="22"/>
        </w:rPr>
        <w:t xml:space="preserve"> </w:t>
      </w:r>
      <w:proofErr w:type="spellStart"/>
      <w:r w:rsidRPr="005E0953">
        <w:rPr>
          <w:rFonts w:ascii="Times New Roman" w:hAnsi="Times New Roman" w:cs="Times New Roman"/>
          <w:sz w:val="22"/>
          <w:szCs w:val="22"/>
        </w:rPr>
        <w:t>Barua</w:t>
      </w:r>
      <w:proofErr w:type="spellEnd"/>
      <w:r w:rsidRPr="005E0953">
        <w:rPr>
          <w:rFonts w:ascii="Times New Roman" w:hAnsi="Times New Roman" w:cs="Times New Roman"/>
          <w:sz w:val="22"/>
          <w:szCs w:val="22"/>
        </w:rPr>
        <w:t xml:space="preserve"> Worley &amp; Brittany Ann Wood (2016).  "There were ethical dilemmas all day long," Criminal Justice Studies, 29:4, 289-308</w:t>
      </w:r>
    </w:p>
    <w:p w14:paraId="1E0376B7" w14:textId="08CA392B" w:rsidR="00D10729" w:rsidRDefault="005B1D04" w:rsidP="005E0953">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w:t>
      </w:r>
    </w:p>
    <w:p w14:paraId="7036FE64" w14:textId="77777777" w:rsidR="005E0953" w:rsidRDefault="005E0953" w:rsidP="005E0953">
      <w:pPr>
        <w:rPr>
          <w:rFonts w:ascii="Times New Roman" w:hAnsi="Times New Roman" w:cs="Times New Roman"/>
          <w:u w:val="single"/>
        </w:rPr>
      </w:pPr>
    </w:p>
    <w:p w14:paraId="3A198046" w14:textId="77777777" w:rsidR="005E0953" w:rsidRDefault="005E0953" w:rsidP="005E0953">
      <w:pPr>
        <w:rPr>
          <w:rFonts w:ascii="Times New Roman" w:hAnsi="Times New Roman" w:cs="Times New Roman"/>
          <w:u w:val="single"/>
        </w:rPr>
      </w:pP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5F930A54" w:rsidR="002177F1" w:rsidRPr="006C115E" w:rsidRDefault="00C81F8D" w:rsidP="004758E7">
      <w:pPr>
        <w:jc w:val="center"/>
        <w:rPr>
          <w:rFonts w:ascii="Times New Roman" w:hAnsi="Times New Roman" w:cs="Times New Roman"/>
          <w:sz w:val="36"/>
          <w:szCs w:val="36"/>
          <w:highlight w:val="yellow"/>
        </w:rPr>
      </w:pPr>
      <w:r w:rsidRPr="004758E7">
        <w:rPr>
          <w:rFonts w:ascii="Times New Roman" w:hAnsi="Times New Roman" w:cs="Times New Roman"/>
          <w:sz w:val="32"/>
          <w:szCs w:val="32"/>
          <w:highlight w:val="yellow"/>
        </w:rPr>
        <w:t xml:space="preserve">Min </w:t>
      </w:r>
      <w:r w:rsidR="006C115E" w:rsidRPr="006C115E">
        <w:rPr>
          <w:rFonts w:ascii="Times New Roman" w:hAnsi="Times New Roman" w:cs="Times New Roman"/>
          <w:sz w:val="40"/>
          <w:szCs w:val="40"/>
          <w:highlight w:val="yellow"/>
        </w:rPr>
        <w:t>500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6C115E">
        <w:rPr>
          <w:rFonts w:ascii="Times New Roman" w:hAnsi="Times New Roman" w:cs="Times New Roman"/>
          <w:sz w:val="36"/>
          <w:szCs w:val="36"/>
          <w:highlight w:val="yellow"/>
          <w:u w:val="double"/>
        </w:rPr>
        <w:t>CITE ARTICLES</w:t>
      </w:r>
      <w:r w:rsidR="002177F1" w:rsidRPr="006C115E">
        <w:rPr>
          <w:rFonts w:ascii="Times New Roman" w:hAnsi="Times New Roman" w:cs="Times New Roman"/>
          <w:sz w:val="36"/>
          <w:szCs w:val="36"/>
          <w:highlight w:val="yellow"/>
        </w:rPr>
        <w:t xml:space="preserve"> </w:t>
      </w:r>
    </w:p>
    <w:p w14:paraId="267CA8A2" w14:textId="27002D68" w:rsidR="00C81F8D" w:rsidRPr="006C115E" w:rsidRDefault="002177F1" w:rsidP="004758E7">
      <w:pPr>
        <w:jc w:val="center"/>
        <w:rPr>
          <w:rFonts w:ascii="Times New Roman" w:hAnsi="Times New Roman" w:cs="Times New Roman"/>
          <w:sz w:val="36"/>
          <w:szCs w:val="36"/>
          <w:highlight w:val="yellow"/>
        </w:rPr>
      </w:pPr>
      <w:r w:rsidRPr="006C115E">
        <w:rPr>
          <w:rFonts w:ascii="Times New Roman" w:hAnsi="Times New Roman" w:cs="Times New Roman"/>
          <w:sz w:val="36"/>
          <w:szCs w:val="36"/>
          <w:highlight w:val="yellow"/>
        </w:rPr>
        <w:t>NO PLAGIARIZING!!</w:t>
      </w:r>
    </w:p>
    <w:p w14:paraId="5B50641F" w14:textId="77777777" w:rsidR="004758E7" w:rsidRPr="004758E7" w:rsidRDefault="004758E7" w:rsidP="004758E7">
      <w:pPr>
        <w:jc w:val="center"/>
        <w:rPr>
          <w:rFonts w:ascii="Times New Roman" w:hAnsi="Times New Roman" w:cs="Times New Roman"/>
          <w:sz w:val="32"/>
          <w:szCs w:val="32"/>
          <w:highlight w:val="yellow"/>
        </w:rPr>
      </w:pPr>
    </w:p>
    <w:p w14:paraId="4FD357E9" w14:textId="71532263" w:rsidR="003E279F" w:rsidRPr="004758E7" w:rsidRDefault="003E279F" w:rsidP="00061B58">
      <w:pPr>
        <w:jc w:val="both"/>
        <w:rPr>
          <w:rFonts w:ascii="Times New Roman" w:hAnsi="Times New Roman" w:cs="Times New Roman"/>
          <w:sz w:val="22"/>
          <w:szCs w:val="22"/>
        </w:rPr>
      </w:pPr>
      <w:r w:rsidRPr="004758E7">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4758E7">
        <w:rPr>
          <w:rFonts w:ascii="Times New Roman" w:hAnsi="Times New Roman" w:cs="Times New Roman"/>
          <w:sz w:val="22"/>
          <w:szCs w:val="22"/>
          <w:highlight w:val="yellow"/>
        </w:rPr>
        <w:t xml:space="preserve">the </w:t>
      </w:r>
      <w:r w:rsidRPr="004758E7">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4758E7">
        <w:rPr>
          <w:rFonts w:ascii="Times New Roman" w:hAnsi="Times New Roman" w:cs="Times New Roman"/>
          <w:sz w:val="22"/>
          <w:szCs w:val="22"/>
        </w:rPr>
        <w:t xml:space="preserve">   </w:t>
      </w:r>
    </w:p>
    <w:p w14:paraId="493ECEB5" w14:textId="77777777" w:rsidR="003E279F" w:rsidRDefault="003E279F" w:rsidP="00061B58">
      <w:pPr>
        <w:jc w:val="both"/>
        <w:rPr>
          <w:rFonts w:ascii="Times New Roman" w:hAnsi="Times New Roman" w:cs="Times New Roman"/>
          <w:sz w:val="22"/>
          <w:szCs w:val="22"/>
          <w:u w:val="single"/>
        </w:rPr>
      </w:pPr>
    </w:p>
    <w:p w14:paraId="73B484AD" w14:textId="47B20E7A" w:rsidR="00061B58" w:rsidRPr="004758E7" w:rsidRDefault="00061B58" w:rsidP="00061B58">
      <w:pPr>
        <w:jc w:val="both"/>
        <w:rPr>
          <w:rFonts w:ascii="Times New Roman" w:hAnsi="Times New Roman" w:cs="Times New Roman"/>
          <w:sz w:val="21"/>
          <w:szCs w:val="21"/>
        </w:rPr>
      </w:pPr>
      <w:r w:rsidRPr="004758E7">
        <w:rPr>
          <w:rFonts w:ascii="Times New Roman" w:hAnsi="Times New Roman" w:cs="Times New Roman"/>
          <w:sz w:val="21"/>
          <w:szCs w:val="21"/>
          <w:u w:val="single"/>
        </w:rPr>
        <w:t>Textbooks:</w:t>
      </w:r>
      <w:r w:rsidRPr="004758E7">
        <w:rPr>
          <w:rFonts w:ascii="Times New Roman" w:hAnsi="Times New Roman" w:cs="Times New Roman"/>
          <w:sz w:val="21"/>
          <w:szCs w:val="21"/>
        </w:rPr>
        <w:t xml:space="preserve"> </w:t>
      </w:r>
    </w:p>
    <w:p w14:paraId="59F7FCD0" w14:textId="77777777" w:rsidR="00061B58" w:rsidRPr="004758E7" w:rsidRDefault="00061B58" w:rsidP="00061B58">
      <w:pPr>
        <w:jc w:val="both"/>
        <w:rPr>
          <w:rFonts w:ascii="Times New Roman" w:hAnsi="Times New Roman" w:cs="Times New Roman"/>
          <w:sz w:val="21"/>
          <w:szCs w:val="21"/>
        </w:rPr>
      </w:pPr>
    </w:p>
    <w:p w14:paraId="7DFEFC9A" w14:textId="01891863"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1. Boyles, Andrea S.  2019.  </w:t>
      </w:r>
      <w:r w:rsidRPr="004758E7">
        <w:rPr>
          <w:rFonts w:ascii="Times New Roman" w:hAnsi="Times New Roman" w:cs="Times New Roman"/>
          <w:i/>
          <w:iCs/>
          <w:color w:val="000000"/>
          <w:sz w:val="21"/>
          <w:szCs w:val="21"/>
          <w:bdr w:val="none" w:sz="0" w:space="0" w:color="auto" w:frame="1"/>
        </w:rPr>
        <w:t>You Can't Stop the Revolution Community Disorder and Social Ties in Post-Ferguson America.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9780520298330</w:t>
      </w:r>
    </w:p>
    <w:p w14:paraId="3A2D9429" w14:textId="77777777" w:rsidR="004758E7" w:rsidRPr="004758E7" w:rsidRDefault="004758E7" w:rsidP="004758E7">
      <w:pPr>
        <w:shd w:val="clear" w:color="auto" w:fill="FFFFFF"/>
        <w:rPr>
          <w:rFonts w:ascii="Times New Roman" w:hAnsi="Times New Roman" w:cs="Times New Roman"/>
          <w:color w:val="000000"/>
          <w:sz w:val="21"/>
          <w:szCs w:val="21"/>
        </w:rPr>
      </w:pPr>
    </w:p>
    <w:p w14:paraId="0199B83F" w14:textId="2157121E" w:rsidR="004758E7" w:rsidRPr="004758E7" w:rsidRDefault="004758E7" w:rsidP="004758E7">
      <w:pPr>
        <w:shd w:val="clear" w:color="auto" w:fill="FFFFFF"/>
        <w:rPr>
          <w:rFonts w:ascii="Times New Roman" w:hAnsi="Times New Roman" w:cs="Times New Roman"/>
          <w:color w:val="000000"/>
          <w:sz w:val="21"/>
          <w:szCs w:val="21"/>
        </w:rPr>
      </w:pPr>
      <w:r w:rsidRPr="004758E7">
        <w:rPr>
          <w:rFonts w:ascii="Times New Roman" w:hAnsi="Times New Roman" w:cs="Times New Roman"/>
          <w:color w:val="000000"/>
          <w:sz w:val="21"/>
          <w:szCs w:val="21"/>
          <w:bdr w:val="none" w:sz="0" w:space="0" w:color="auto" w:frame="1"/>
        </w:rPr>
        <w:t>2. Greenberg, Max A.  2019.  </w:t>
      </w:r>
      <w:r w:rsidRPr="004758E7">
        <w:rPr>
          <w:rFonts w:ascii="Times New Roman" w:hAnsi="Times New Roman" w:cs="Times New Roman"/>
          <w:i/>
          <w:iCs/>
          <w:color w:val="000000"/>
          <w:sz w:val="21"/>
          <w:szCs w:val="21"/>
          <w:bdr w:val="none" w:sz="0" w:space="0" w:color="auto" w:frame="1"/>
        </w:rPr>
        <w:t>Twelve Weeks to Change a Life:  At-Risk Youth in a Fractured State</w:t>
      </w:r>
      <w:r w:rsidRPr="004758E7">
        <w:rPr>
          <w:rFonts w:ascii="Times New Roman" w:hAnsi="Times New Roman" w:cs="Times New Roman"/>
          <w:color w:val="000000"/>
          <w:sz w:val="21"/>
          <w:szCs w:val="21"/>
          <w:bdr w:val="none" w:sz="0" w:space="0" w:color="auto" w:frame="1"/>
        </w:rPr>
        <w:t>.  University of California Press.  </w:t>
      </w:r>
      <w:r w:rsidRPr="004758E7">
        <w:rPr>
          <w:rFonts w:ascii="Times New Roman" w:hAnsi="Times New Roman" w:cs="Times New Roman"/>
          <w:color w:val="000000"/>
          <w:sz w:val="21"/>
          <w:szCs w:val="21"/>
          <w:bdr w:val="none" w:sz="0" w:space="0" w:color="auto" w:frame="1"/>
          <w:shd w:val="clear" w:color="auto" w:fill="FFFFFF"/>
        </w:rPr>
        <w:t>ISBN: 9780520297760</w:t>
      </w:r>
      <w:r w:rsidRPr="004758E7">
        <w:rPr>
          <w:rFonts w:ascii="Times New Roman" w:hAnsi="Times New Roman" w:cs="Times New Roman"/>
          <w:color w:val="000000"/>
          <w:sz w:val="21"/>
          <w:szCs w:val="21"/>
        </w:rPr>
        <w:t>.</w:t>
      </w:r>
    </w:p>
    <w:p w14:paraId="074A7866" w14:textId="66BEC353" w:rsidR="00061B58" w:rsidRPr="00CF033E" w:rsidRDefault="00061B58" w:rsidP="00E71589">
      <w:pPr>
        <w:jc w:val="both"/>
        <w:rPr>
          <w:rFonts w:ascii="Times New Roman" w:hAnsi="Times New Roman" w:cs="Times New Roman"/>
          <w:sz w:val="22"/>
          <w:szCs w:val="22"/>
        </w:rPr>
      </w:pP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37FB6"/>
    <w:rsid w:val="00061B58"/>
    <w:rsid w:val="00125E0E"/>
    <w:rsid w:val="00183DD5"/>
    <w:rsid w:val="002177F1"/>
    <w:rsid w:val="002B11F8"/>
    <w:rsid w:val="00304F11"/>
    <w:rsid w:val="00360388"/>
    <w:rsid w:val="003E279F"/>
    <w:rsid w:val="004758E7"/>
    <w:rsid w:val="005219FA"/>
    <w:rsid w:val="0054164F"/>
    <w:rsid w:val="005A2F0E"/>
    <w:rsid w:val="005B1D04"/>
    <w:rsid w:val="005E0953"/>
    <w:rsid w:val="0069677C"/>
    <w:rsid w:val="006B14CA"/>
    <w:rsid w:val="006B26BF"/>
    <w:rsid w:val="006C115E"/>
    <w:rsid w:val="00727718"/>
    <w:rsid w:val="00787E35"/>
    <w:rsid w:val="009244B8"/>
    <w:rsid w:val="0099089E"/>
    <w:rsid w:val="009A0317"/>
    <w:rsid w:val="009A2441"/>
    <w:rsid w:val="009B1B0F"/>
    <w:rsid w:val="009E380A"/>
    <w:rsid w:val="00A27305"/>
    <w:rsid w:val="00A36FAB"/>
    <w:rsid w:val="00A44F55"/>
    <w:rsid w:val="00BB3BEF"/>
    <w:rsid w:val="00C1059D"/>
    <w:rsid w:val="00C7719D"/>
    <w:rsid w:val="00C77378"/>
    <w:rsid w:val="00C81F8D"/>
    <w:rsid w:val="00CF033E"/>
    <w:rsid w:val="00CF4429"/>
    <w:rsid w:val="00D10729"/>
    <w:rsid w:val="00D629B6"/>
    <w:rsid w:val="00DB2693"/>
    <w:rsid w:val="00E71589"/>
    <w:rsid w:val="00EF045D"/>
    <w:rsid w:val="00F614EA"/>
    <w:rsid w:val="00FD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47830475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713194576">
      <w:bodyDiv w:val="1"/>
      <w:marLeft w:val="0"/>
      <w:marRight w:val="0"/>
      <w:marTop w:val="0"/>
      <w:marBottom w:val="0"/>
      <w:divBdr>
        <w:top w:val="none" w:sz="0" w:space="0" w:color="auto"/>
        <w:left w:val="none" w:sz="0" w:space="0" w:color="auto"/>
        <w:bottom w:val="none" w:sz="0" w:space="0" w:color="auto"/>
        <w:right w:val="none" w:sz="0" w:space="0" w:color="auto"/>
      </w:divBdr>
    </w:div>
    <w:div w:id="1726948581">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Microsoft Office User</cp:lastModifiedBy>
  <cp:revision>2</cp:revision>
  <dcterms:created xsi:type="dcterms:W3CDTF">2020-04-23T04:35:00Z</dcterms:created>
  <dcterms:modified xsi:type="dcterms:W3CDTF">2020-04-23T04:35:00Z</dcterms:modified>
</cp:coreProperties>
</file>